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4C4B5" w14:textId="77777777" w:rsidR="00E471C0" w:rsidRDefault="00E471C0" w:rsidP="00E471C0">
      <w:pPr>
        <w:spacing w:after="0"/>
        <w:jc w:val="both"/>
        <w:rPr>
          <w:rFonts w:ascii="Calibri Light" w:hAnsi="Calibri Light"/>
          <w:b/>
          <w:i/>
          <w:color w:val="461E64"/>
        </w:rPr>
      </w:pPr>
    </w:p>
    <w:p w14:paraId="3C5B1ED5" w14:textId="77777777" w:rsidR="00E471C0" w:rsidRPr="00E8758B" w:rsidRDefault="00E8758B" w:rsidP="00E471C0">
      <w:pPr>
        <w:spacing w:after="0"/>
        <w:jc w:val="both"/>
        <w:rPr>
          <w:rFonts w:ascii="Calibri Light" w:hAnsi="Calibri Light"/>
          <w:b/>
          <w:color w:val="7030A0"/>
        </w:rPr>
      </w:pPr>
      <w:r w:rsidRPr="00E8758B">
        <w:rPr>
          <w:rFonts w:ascii="Calibri Light" w:hAnsi="Calibri Light"/>
          <w:b/>
          <w:color w:val="7030A0"/>
        </w:rPr>
        <w:t>PRODUCT AUTHENTICITY</w:t>
      </w:r>
    </w:p>
    <w:p w14:paraId="0EBAAB5F" w14:textId="3366D8F8" w:rsidR="00E471C0" w:rsidRDefault="00E8758B" w:rsidP="00E471C0">
      <w:pPr>
        <w:spacing w:after="0"/>
        <w:jc w:val="both"/>
        <w:rPr>
          <w:rFonts w:ascii="Calibri Light" w:hAnsi="Calibri Light"/>
          <w:i/>
          <w:color w:val="461E64"/>
        </w:rPr>
      </w:pPr>
      <w:r w:rsidRPr="00E8758B">
        <w:rPr>
          <w:rFonts w:ascii="Calibri Light" w:hAnsi="Calibri Light"/>
          <w:i/>
          <w:color w:val="461E64"/>
        </w:rPr>
        <w:t xml:space="preserve">The control of risk </w:t>
      </w:r>
      <w:r w:rsidR="007A3BBB">
        <w:rPr>
          <w:rFonts w:ascii="Calibri Light" w:hAnsi="Calibri Light"/>
          <w:i/>
          <w:color w:val="461E64"/>
        </w:rPr>
        <w:t>on</w:t>
      </w:r>
      <w:r w:rsidRPr="00E8758B">
        <w:rPr>
          <w:rFonts w:ascii="Calibri Light" w:hAnsi="Calibri Light"/>
          <w:i/>
          <w:color w:val="461E64"/>
        </w:rPr>
        <w:t xml:space="preserve"> taking delivery of fraudulent or adulterated food ensur</w:t>
      </w:r>
      <w:r w:rsidR="007A3BBB">
        <w:rPr>
          <w:rFonts w:ascii="Calibri Light" w:hAnsi="Calibri Light"/>
          <w:i/>
          <w:color w:val="461E64"/>
        </w:rPr>
        <w:t>ing</w:t>
      </w:r>
      <w:r w:rsidRPr="00E8758B">
        <w:rPr>
          <w:rFonts w:ascii="Calibri Light" w:hAnsi="Calibri Light"/>
          <w:i/>
          <w:color w:val="461E64"/>
        </w:rPr>
        <w:t xml:space="preserve"> th</w:t>
      </w:r>
      <w:r w:rsidR="007A3BBB">
        <w:rPr>
          <w:rFonts w:ascii="Calibri Light" w:hAnsi="Calibri Light"/>
          <w:i/>
          <w:color w:val="461E64"/>
        </w:rPr>
        <w:t>at where</w:t>
      </w:r>
      <w:r w:rsidRPr="00E8758B">
        <w:rPr>
          <w:rFonts w:ascii="Calibri Light" w:hAnsi="Calibri Light"/>
          <w:i/>
          <w:color w:val="461E64"/>
        </w:rPr>
        <w:t xml:space="preserve"> products </w:t>
      </w:r>
      <w:r w:rsidR="007A3BBB">
        <w:rPr>
          <w:rFonts w:ascii="Calibri Light" w:hAnsi="Calibri Light"/>
          <w:i/>
          <w:color w:val="461E64"/>
        </w:rPr>
        <w:t xml:space="preserve">show a </w:t>
      </w:r>
      <w:r w:rsidRPr="00E8758B">
        <w:rPr>
          <w:rFonts w:ascii="Calibri Light" w:hAnsi="Calibri Light"/>
          <w:i/>
          <w:color w:val="461E64"/>
        </w:rPr>
        <w:t xml:space="preserve">legal claim </w:t>
      </w:r>
      <w:r w:rsidR="007A3BBB">
        <w:rPr>
          <w:rFonts w:ascii="Calibri Light" w:hAnsi="Calibri Light"/>
          <w:i/>
          <w:color w:val="461E64"/>
        </w:rPr>
        <w:t>this is</w:t>
      </w:r>
      <w:r w:rsidRPr="00E8758B">
        <w:rPr>
          <w:rFonts w:ascii="Calibri Light" w:hAnsi="Calibri Light"/>
          <w:i/>
          <w:color w:val="461E64"/>
        </w:rPr>
        <w:t xml:space="preserve"> maintained through the packing process.</w:t>
      </w:r>
    </w:p>
    <w:p w14:paraId="2A4D14C2" w14:textId="77777777" w:rsidR="00E8758B" w:rsidRDefault="00E8758B" w:rsidP="00E471C0">
      <w:pPr>
        <w:spacing w:after="0"/>
        <w:jc w:val="both"/>
        <w:rPr>
          <w:rFonts w:ascii="Calibri Light" w:hAnsi="Calibri Light"/>
          <w:i/>
          <w:color w:val="461E64"/>
        </w:rPr>
      </w:pPr>
    </w:p>
    <w:p w14:paraId="6A22279F" w14:textId="77777777" w:rsidR="00E8758B" w:rsidRPr="002D7F71" w:rsidRDefault="00E8758B" w:rsidP="00E8758B">
      <w:pPr>
        <w:tabs>
          <w:tab w:val="left" w:pos="1410"/>
          <w:tab w:val="left" w:pos="1440"/>
        </w:tabs>
        <w:spacing w:after="0"/>
        <w:rPr>
          <w:rFonts w:ascii="Calibri Light" w:hAnsi="Calibri Light"/>
        </w:rPr>
      </w:pPr>
      <w:r w:rsidRPr="00E8758B">
        <w:rPr>
          <w:rFonts w:ascii="Calibri Light" w:hAnsi="Calibri Light"/>
          <w:b/>
          <w:color w:val="7030A0"/>
        </w:rPr>
        <w:t xml:space="preserve">1.1      </w:t>
      </w:r>
      <w:r w:rsidRPr="002D7F71">
        <w:rPr>
          <w:rFonts w:ascii="Calibri Light" w:hAnsi="Calibri Light"/>
        </w:rPr>
        <w:t>A risk assessment of the process steps in production will be carried out and reviewed at least yearly.</w:t>
      </w:r>
    </w:p>
    <w:p w14:paraId="3B56F41A" w14:textId="126492C0" w:rsidR="00E8758B" w:rsidRPr="007A3BBB" w:rsidRDefault="00E8758B" w:rsidP="00E8758B">
      <w:pPr>
        <w:spacing w:after="0"/>
        <w:jc w:val="both"/>
        <w:rPr>
          <w:rFonts w:ascii="Calibri Light" w:hAnsi="Calibri Light"/>
        </w:rPr>
      </w:pPr>
      <w:r w:rsidRPr="002D7F71">
        <w:rPr>
          <w:rFonts w:ascii="Calibri Light" w:hAnsi="Calibri Light"/>
        </w:rPr>
        <w:t>All food</w:t>
      </w:r>
      <w:r w:rsidR="007A3BBB">
        <w:rPr>
          <w:rFonts w:ascii="Calibri Light" w:hAnsi="Calibri Light"/>
        </w:rPr>
        <w:t xml:space="preserve"> packaging</w:t>
      </w:r>
      <w:r w:rsidRPr="002D7F71">
        <w:rPr>
          <w:rFonts w:ascii="Calibri Light" w:hAnsi="Calibri Light"/>
        </w:rPr>
        <w:t xml:space="preserve"> items</w:t>
      </w:r>
      <w:r w:rsidR="002E79D2">
        <w:rPr>
          <w:rFonts w:ascii="Calibri Light" w:hAnsi="Calibri Light"/>
        </w:rPr>
        <w:t xml:space="preserve"> that </w:t>
      </w:r>
      <w:r w:rsidR="007A3BBB">
        <w:rPr>
          <w:rFonts w:ascii="Calibri Light" w:hAnsi="Calibri Light"/>
        </w:rPr>
        <w:t>are</w:t>
      </w:r>
      <w:r w:rsidR="002E79D2">
        <w:rPr>
          <w:rFonts w:ascii="Calibri Light" w:hAnsi="Calibri Light"/>
        </w:rPr>
        <w:t xml:space="preserve"> purchased</w:t>
      </w:r>
      <w:r w:rsidRPr="002D7F71">
        <w:rPr>
          <w:rFonts w:ascii="Calibri Light" w:hAnsi="Calibri Light"/>
        </w:rPr>
        <w:t xml:space="preserve"> will be assessed for their vulnerability and the potential risk of adulteration or substitution.</w:t>
      </w:r>
    </w:p>
    <w:p w14:paraId="11DF4E28" w14:textId="77777777" w:rsidR="00E8758B" w:rsidRDefault="00E8758B" w:rsidP="00E471C0">
      <w:pPr>
        <w:spacing w:after="0"/>
        <w:jc w:val="both"/>
        <w:rPr>
          <w:rFonts w:ascii="Calibri Light" w:hAnsi="Calibri Light"/>
          <w:b/>
          <w:i/>
          <w:color w:val="461E64"/>
        </w:rPr>
      </w:pPr>
    </w:p>
    <w:p w14:paraId="3EC61DA9" w14:textId="77777777" w:rsidR="00E8758B" w:rsidRDefault="00E8758B" w:rsidP="00E471C0">
      <w:pPr>
        <w:spacing w:after="0"/>
        <w:jc w:val="both"/>
        <w:rPr>
          <w:rFonts w:ascii="Calibri Light" w:hAnsi="Calibri Light"/>
          <w:b/>
          <w:i/>
          <w:color w:val="461E64"/>
        </w:rPr>
      </w:pPr>
    </w:p>
    <w:p w14:paraId="516CC106" w14:textId="6FAECC28" w:rsidR="00E8758B" w:rsidRPr="002D7F71" w:rsidRDefault="00E8758B" w:rsidP="00E8758B">
      <w:pPr>
        <w:spacing w:after="0"/>
        <w:rPr>
          <w:rFonts w:ascii="Calibri Light" w:hAnsi="Calibri Light"/>
          <w:color w:val="000000"/>
        </w:rPr>
      </w:pPr>
      <w:r>
        <w:rPr>
          <w:rFonts w:ascii="Calibri Light" w:hAnsi="Calibri Light"/>
          <w:b/>
          <w:color w:val="7030A0"/>
        </w:rPr>
        <w:t xml:space="preserve">1.2      </w:t>
      </w:r>
      <w:r w:rsidRPr="002D7F71">
        <w:rPr>
          <w:rFonts w:ascii="Calibri Light" w:hAnsi="Calibri Light"/>
          <w:color w:val="000000"/>
        </w:rPr>
        <w:t>All products purchased must come from an approved supplier. The supplier must be monitored and appropriate accreditation certificate obtained.</w:t>
      </w:r>
      <w:r w:rsidR="002E79D2">
        <w:rPr>
          <w:rFonts w:ascii="Calibri Light" w:hAnsi="Calibri Light"/>
          <w:color w:val="000000"/>
        </w:rPr>
        <w:t xml:space="preserve"> Purchased</w:t>
      </w:r>
      <w:r w:rsidRPr="002D7F71">
        <w:rPr>
          <w:rFonts w:ascii="Calibri Light" w:hAnsi="Calibri Light"/>
          <w:color w:val="000000"/>
        </w:rPr>
        <w:t xml:space="preserve"> </w:t>
      </w:r>
      <w:r w:rsidR="002E79D2">
        <w:rPr>
          <w:rFonts w:ascii="Calibri Light" w:hAnsi="Calibri Light"/>
          <w:color w:val="000000"/>
        </w:rPr>
        <w:t>f</w:t>
      </w:r>
      <w:r w:rsidRPr="002D7F71">
        <w:rPr>
          <w:rFonts w:ascii="Calibri Light" w:hAnsi="Calibri Light"/>
          <w:color w:val="000000"/>
        </w:rPr>
        <w:t>ood contact materials and packaging that ha</w:t>
      </w:r>
      <w:r w:rsidR="002E79D2">
        <w:rPr>
          <w:rFonts w:ascii="Calibri Light" w:hAnsi="Calibri Light"/>
          <w:color w:val="000000"/>
        </w:rPr>
        <w:t>ve</w:t>
      </w:r>
      <w:r w:rsidRPr="002D7F71">
        <w:rPr>
          <w:rFonts w:ascii="Calibri Light" w:hAnsi="Calibri Light"/>
          <w:color w:val="000000"/>
        </w:rPr>
        <w:t xml:space="preserve"> any claim</w:t>
      </w:r>
      <w:r w:rsidR="002E79D2">
        <w:rPr>
          <w:rFonts w:ascii="Calibri Light" w:hAnsi="Calibri Light"/>
          <w:color w:val="000000"/>
        </w:rPr>
        <w:t>s</w:t>
      </w:r>
      <w:r w:rsidRPr="002D7F71">
        <w:rPr>
          <w:rFonts w:ascii="Calibri Light" w:hAnsi="Calibri Light"/>
          <w:color w:val="000000"/>
        </w:rPr>
        <w:t xml:space="preserve"> must also come from an approved supplier.</w:t>
      </w:r>
    </w:p>
    <w:p w14:paraId="5435DAD8" w14:textId="77777777" w:rsidR="00E8758B" w:rsidRPr="002D7F71" w:rsidRDefault="00E8758B" w:rsidP="00E8758B">
      <w:pPr>
        <w:spacing w:after="0"/>
        <w:rPr>
          <w:rFonts w:ascii="Calibri Light" w:hAnsi="Calibri Light"/>
          <w:color w:val="000000"/>
        </w:rPr>
      </w:pPr>
      <w:r w:rsidRPr="002D7F71">
        <w:rPr>
          <w:rFonts w:ascii="Calibri Light" w:hAnsi="Calibri Light"/>
          <w:color w:val="000000"/>
        </w:rPr>
        <w:t>Any raw materials that are identified as being a particular risk will have the appropriate assurances and /or testing processes in place to reduce the risk.</w:t>
      </w:r>
    </w:p>
    <w:p w14:paraId="31197E3D" w14:textId="77777777" w:rsidR="00E8758B" w:rsidRPr="002D7F71" w:rsidRDefault="00E8758B" w:rsidP="00E8758B">
      <w:pPr>
        <w:spacing w:after="0"/>
        <w:rPr>
          <w:rFonts w:ascii="Calibri Light" w:hAnsi="Calibri Light"/>
        </w:rPr>
      </w:pPr>
      <w:r w:rsidRPr="002D7F71">
        <w:rPr>
          <w:rFonts w:ascii="Calibri Light" w:hAnsi="Calibri Light"/>
        </w:rPr>
        <w:t>Purchase records will be kept for a minimum of 3 years</w:t>
      </w:r>
    </w:p>
    <w:p w14:paraId="3A0CC7F9" w14:textId="77777777" w:rsidR="00E471C0" w:rsidRPr="00E8758B" w:rsidRDefault="00E471C0" w:rsidP="00E8758B">
      <w:pPr>
        <w:spacing w:after="0"/>
        <w:jc w:val="both"/>
        <w:rPr>
          <w:rFonts w:ascii="Calibri Light" w:hAnsi="Calibri Light"/>
        </w:rPr>
      </w:pPr>
    </w:p>
    <w:p w14:paraId="17605ED2" w14:textId="77777777" w:rsidR="00BA5A14" w:rsidRDefault="00BA5A14" w:rsidP="00E8758B">
      <w:pPr>
        <w:spacing w:after="0"/>
        <w:jc w:val="both"/>
        <w:rPr>
          <w:rFonts w:ascii="Calibri Light" w:hAnsi="Calibri Light"/>
          <w:b/>
          <w:sz w:val="24"/>
        </w:rPr>
      </w:pPr>
    </w:p>
    <w:p w14:paraId="67225D14" w14:textId="7ECB1171" w:rsidR="00E8758B" w:rsidRPr="002D7F71" w:rsidRDefault="00E8758B" w:rsidP="00E8758B">
      <w:pPr>
        <w:spacing w:after="0"/>
        <w:rPr>
          <w:rFonts w:ascii="Calibri Light" w:hAnsi="Calibri Light"/>
        </w:rPr>
      </w:pPr>
      <w:r w:rsidRPr="00E8758B">
        <w:rPr>
          <w:rFonts w:ascii="Calibri Light" w:hAnsi="Calibri Light"/>
          <w:b/>
          <w:color w:val="7030A0"/>
          <w:sz w:val="24"/>
        </w:rPr>
        <w:t>1.3</w:t>
      </w:r>
      <w:r>
        <w:rPr>
          <w:rFonts w:ascii="Calibri Light" w:hAnsi="Calibri Light"/>
          <w:b/>
          <w:color w:val="7030A0"/>
          <w:sz w:val="24"/>
        </w:rPr>
        <w:t xml:space="preserve">        </w:t>
      </w:r>
      <w:r w:rsidRPr="002D7F71">
        <w:rPr>
          <w:rFonts w:ascii="Calibri Light" w:hAnsi="Calibri Light"/>
        </w:rPr>
        <w:t xml:space="preserve">All </w:t>
      </w:r>
      <w:r w:rsidR="007A3BBB">
        <w:rPr>
          <w:rFonts w:ascii="Calibri Light" w:hAnsi="Calibri Light"/>
        </w:rPr>
        <w:t xml:space="preserve">purchasing and </w:t>
      </w:r>
      <w:r w:rsidRPr="002D7F71">
        <w:rPr>
          <w:rFonts w:ascii="Calibri Light" w:hAnsi="Calibri Light"/>
        </w:rPr>
        <w:t>packing records must be kept for the raw material and final product to substantiate claims.</w:t>
      </w:r>
    </w:p>
    <w:p w14:paraId="2C59AA59" w14:textId="5A314BCB" w:rsidR="00E471C0" w:rsidRDefault="00E8758B" w:rsidP="00E8758B">
      <w:pPr>
        <w:spacing w:after="0"/>
        <w:jc w:val="both"/>
        <w:rPr>
          <w:rFonts w:ascii="Calibri Light" w:hAnsi="Calibri Light"/>
        </w:rPr>
      </w:pPr>
      <w:r w:rsidRPr="002D7F71">
        <w:rPr>
          <w:rFonts w:ascii="Calibri Light" w:hAnsi="Calibri Light"/>
        </w:rPr>
        <w:t>A mass balance must be carried out</w:t>
      </w:r>
      <w:r w:rsidR="007A3BBB">
        <w:rPr>
          <w:rFonts w:ascii="Calibri Light" w:hAnsi="Calibri Light"/>
        </w:rPr>
        <w:t>,</w:t>
      </w:r>
      <w:r w:rsidRPr="002D7F71">
        <w:rPr>
          <w:rFonts w:ascii="Calibri Light" w:hAnsi="Calibri Light"/>
        </w:rPr>
        <w:t xml:space="preserve"> </w:t>
      </w:r>
      <w:r w:rsidR="007A3BBB">
        <w:rPr>
          <w:rFonts w:ascii="Calibri Light" w:hAnsi="Calibri Light"/>
        </w:rPr>
        <w:t>(</w:t>
      </w:r>
      <w:r w:rsidRPr="002D7F71">
        <w:rPr>
          <w:rFonts w:ascii="Calibri Light" w:hAnsi="Calibri Light"/>
        </w:rPr>
        <w:t>as a minimum every 6 months</w:t>
      </w:r>
      <w:r w:rsidR="007A3BBB">
        <w:rPr>
          <w:rFonts w:ascii="Calibri Light" w:hAnsi="Calibri Light"/>
        </w:rPr>
        <w:t>),</w:t>
      </w:r>
      <w:r w:rsidRPr="002D7F71">
        <w:rPr>
          <w:rFonts w:ascii="Calibri Light" w:hAnsi="Calibri Light"/>
        </w:rPr>
        <w:t xml:space="preserve"> in the absence of a scheme-specific requirement</w:t>
      </w:r>
    </w:p>
    <w:p w14:paraId="06E8E942" w14:textId="77777777" w:rsidR="00E8758B" w:rsidRDefault="00E8758B" w:rsidP="00E8758B">
      <w:pPr>
        <w:spacing w:after="0"/>
        <w:jc w:val="both"/>
        <w:rPr>
          <w:rFonts w:ascii="Calibri Light" w:hAnsi="Calibri Light"/>
        </w:rPr>
      </w:pPr>
    </w:p>
    <w:p w14:paraId="3049430C" w14:textId="7D8BFBD5" w:rsidR="00E8758B" w:rsidRPr="002D7F71" w:rsidRDefault="00E8758B" w:rsidP="00E8758B">
      <w:pPr>
        <w:rPr>
          <w:rFonts w:ascii="Calibri Light" w:hAnsi="Calibri Light"/>
        </w:rPr>
      </w:pPr>
      <w:r w:rsidRPr="00E8758B">
        <w:rPr>
          <w:rFonts w:ascii="Calibri Light" w:hAnsi="Calibri Light"/>
          <w:b/>
          <w:color w:val="7030A0"/>
        </w:rPr>
        <w:t>1.4</w:t>
      </w:r>
      <w:r>
        <w:rPr>
          <w:rFonts w:ascii="Calibri Light" w:hAnsi="Calibri Light"/>
          <w:b/>
          <w:color w:val="7030A0"/>
        </w:rPr>
        <w:t xml:space="preserve">          </w:t>
      </w:r>
      <w:r w:rsidRPr="002D7F71">
        <w:rPr>
          <w:rFonts w:ascii="Calibri Light" w:hAnsi="Calibri Light"/>
        </w:rPr>
        <w:t>The process flow for production o</w:t>
      </w:r>
      <w:r w:rsidR="007A3BBB">
        <w:rPr>
          <w:rFonts w:ascii="Calibri Light" w:hAnsi="Calibri Light"/>
        </w:rPr>
        <w:t>n</w:t>
      </w:r>
      <w:r w:rsidRPr="002D7F71">
        <w:rPr>
          <w:rFonts w:ascii="Calibri Light" w:hAnsi="Calibri Light"/>
        </w:rPr>
        <w:t xml:space="preserve"> products that hold claims will be </w:t>
      </w:r>
      <w:r w:rsidR="007A3BBB">
        <w:rPr>
          <w:rFonts w:ascii="Calibri Light" w:hAnsi="Calibri Light"/>
        </w:rPr>
        <w:t>created</w:t>
      </w:r>
      <w:r w:rsidR="008546A4">
        <w:rPr>
          <w:rFonts w:ascii="Calibri Light" w:hAnsi="Calibri Light"/>
        </w:rPr>
        <w:t xml:space="preserve"> if the supply chain is</w:t>
      </w:r>
      <w:r w:rsidRPr="002D7F71">
        <w:rPr>
          <w:rFonts w:ascii="Calibri Light" w:hAnsi="Calibri Light"/>
        </w:rPr>
        <w:t xml:space="preserve"> identified as being complicated</w:t>
      </w:r>
      <w:r w:rsidR="007A3BBB">
        <w:rPr>
          <w:rFonts w:ascii="Calibri Light" w:hAnsi="Calibri Light"/>
        </w:rPr>
        <w:t>,</w:t>
      </w:r>
      <w:r w:rsidRPr="002D7F71">
        <w:rPr>
          <w:rFonts w:ascii="Calibri Light" w:hAnsi="Calibri Light"/>
        </w:rPr>
        <w:t xml:space="preserve"> </w:t>
      </w:r>
      <w:r w:rsidR="007A3BBB">
        <w:rPr>
          <w:rFonts w:ascii="Calibri Light" w:hAnsi="Calibri Light"/>
        </w:rPr>
        <w:t>or</w:t>
      </w:r>
      <w:r w:rsidRPr="002D7F71">
        <w:rPr>
          <w:rFonts w:ascii="Calibri Light" w:hAnsi="Calibri Light"/>
        </w:rPr>
        <w:t xml:space="preserve"> susceptible to adulteration</w:t>
      </w:r>
      <w:r w:rsidR="007A3BBB">
        <w:rPr>
          <w:rFonts w:ascii="Calibri Light" w:hAnsi="Calibri Light"/>
        </w:rPr>
        <w:t>;</w:t>
      </w:r>
      <w:r w:rsidRPr="002D7F71">
        <w:rPr>
          <w:rFonts w:ascii="Calibri Light" w:hAnsi="Calibri Light"/>
        </w:rPr>
        <w:t xml:space="preserve"> so that controls can be put in place to ensure the integrity of the product.</w:t>
      </w:r>
    </w:p>
    <w:p w14:paraId="059DF470" w14:textId="77777777" w:rsidR="00E8758B" w:rsidRDefault="00E8758B" w:rsidP="00E8758B">
      <w:pPr>
        <w:rPr>
          <w:rFonts w:ascii="Calibri Light" w:hAnsi="Calibri Light"/>
        </w:rPr>
      </w:pPr>
      <w:r>
        <w:rPr>
          <w:rFonts w:ascii="Calibri Light" w:hAnsi="Calibri Light"/>
          <w:b/>
          <w:color w:val="7030A0"/>
          <w:sz w:val="24"/>
        </w:rPr>
        <w:t xml:space="preserve">1.5         </w:t>
      </w:r>
      <w:r w:rsidRPr="002D7F71">
        <w:rPr>
          <w:rFonts w:ascii="Calibri Light" w:hAnsi="Calibri Light"/>
        </w:rPr>
        <w:t>A Raw material vulnerability team will review any economic circumstances and market intelligence which may alter the potential risk to product safety. This will be reviewed at least annually.</w:t>
      </w:r>
    </w:p>
    <w:p w14:paraId="7E8CC9DF" w14:textId="77777777" w:rsidR="00EA4D2B" w:rsidRPr="002D7F71" w:rsidRDefault="00EA4D2B" w:rsidP="00E8758B">
      <w:pPr>
        <w:rPr>
          <w:rFonts w:ascii="Calibri Light" w:hAnsi="Calibri Light"/>
        </w:rPr>
      </w:pPr>
      <w:bookmarkStart w:id="0" w:name="_GoBack"/>
      <w:bookmarkEnd w:id="0"/>
    </w:p>
    <w:tbl>
      <w:tblPr>
        <w:tblpPr w:leftFromText="180" w:rightFromText="180" w:vertAnchor="text" w:horzAnchor="margin" w:tblpY="3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0F6401" w:rsidRPr="00D14EEE" w14:paraId="7C3BC27F" w14:textId="77777777" w:rsidTr="00964B62">
        <w:trPr>
          <w:trHeight w:val="274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14:paraId="7EE04173" w14:textId="77777777" w:rsidR="000F6401" w:rsidRPr="00D14EEE" w:rsidRDefault="000F6401" w:rsidP="00964B62">
            <w:pPr>
              <w:spacing w:after="0" w:line="260" w:lineRule="exact"/>
              <w:jc w:val="center"/>
              <w:rPr>
                <w:rFonts w:ascii="Arial" w:hAnsi="Arial"/>
                <w:b/>
                <w:sz w:val="20"/>
              </w:rPr>
            </w:pPr>
            <w:r w:rsidRPr="00D14EEE">
              <w:rPr>
                <w:rFonts w:ascii="Arial" w:hAnsi="Arial"/>
                <w:b/>
                <w:sz w:val="20"/>
              </w:rPr>
              <w:t>Change History</w:t>
            </w:r>
          </w:p>
        </w:tc>
      </w:tr>
      <w:tr w:rsidR="000F6401" w:rsidRPr="00D14EEE" w14:paraId="3098DD6F" w14:textId="77777777" w:rsidTr="00964B62">
        <w:trPr>
          <w:trHeight w:val="282"/>
        </w:trPr>
        <w:tc>
          <w:tcPr>
            <w:tcW w:w="1526" w:type="dxa"/>
            <w:shd w:val="clear" w:color="auto" w:fill="D9D9D9" w:themeFill="background1" w:themeFillShade="D9"/>
          </w:tcPr>
          <w:p w14:paraId="1BA18DBB" w14:textId="77777777" w:rsidR="000F6401" w:rsidRPr="00D14EEE" w:rsidRDefault="000F6401" w:rsidP="00964B62">
            <w:pPr>
              <w:spacing w:after="0" w:line="260" w:lineRule="exact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D14EEE">
              <w:rPr>
                <w:rFonts w:ascii="Arial" w:hAnsi="Arial"/>
                <w:b/>
                <w:color w:val="000000" w:themeColor="text1"/>
                <w:sz w:val="20"/>
              </w:rPr>
              <w:t>Version No.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1FC701B2" w14:textId="77777777" w:rsidR="000F6401" w:rsidRPr="00D14EEE" w:rsidRDefault="000F6401" w:rsidP="00964B62">
            <w:pPr>
              <w:spacing w:after="0" w:line="260" w:lineRule="exact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D14EEE">
              <w:rPr>
                <w:rFonts w:ascii="Arial" w:hAnsi="Arial"/>
                <w:b/>
                <w:color w:val="000000" w:themeColor="text1"/>
                <w:sz w:val="20"/>
              </w:rPr>
              <w:t>Change Detail</w:t>
            </w:r>
          </w:p>
        </w:tc>
      </w:tr>
      <w:tr w:rsidR="000F6401" w14:paraId="3F1414B2" w14:textId="77777777" w:rsidTr="00964B62">
        <w:trPr>
          <w:trHeight w:val="249"/>
        </w:trPr>
        <w:tc>
          <w:tcPr>
            <w:tcW w:w="1526" w:type="dxa"/>
            <w:vAlign w:val="center"/>
          </w:tcPr>
          <w:p w14:paraId="7373C802" w14:textId="77777777" w:rsidR="000F6401" w:rsidRPr="00D14EEE" w:rsidRDefault="000F6401" w:rsidP="00964B62">
            <w:pPr>
              <w:spacing w:after="0" w:line="260" w:lineRule="exact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D14EEE">
              <w:rPr>
                <w:rFonts w:ascii="Arial" w:hAnsi="Arial"/>
                <w:color w:val="000000" w:themeColor="text1"/>
                <w:sz w:val="20"/>
              </w:rPr>
              <w:t>001</w:t>
            </w:r>
          </w:p>
        </w:tc>
        <w:tc>
          <w:tcPr>
            <w:tcW w:w="8080" w:type="dxa"/>
            <w:vAlign w:val="center"/>
          </w:tcPr>
          <w:p w14:paraId="3BCCE904" w14:textId="77777777" w:rsidR="000F6401" w:rsidRPr="00D14EEE" w:rsidRDefault="000F6401" w:rsidP="00964B62">
            <w:pPr>
              <w:spacing w:after="0" w:line="260" w:lineRule="exact"/>
              <w:rPr>
                <w:rFonts w:ascii="Arial" w:hAnsi="Arial"/>
                <w:color w:val="000000" w:themeColor="text1"/>
                <w:sz w:val="20"/>
              </w:rPr>
            </w:pPr>
            <w:r w:rsidRPr="00D14EEE">
              <w:rPr>
                <w:rFonts w:ascii="Arial" w:hAnsi="Arial"/>
                <w:color w:val="000000" w:themeColor="text1"/>
                <w:sz w:val="20"/>
              </w:rPr>
              <w:t>New document</w:t>
            </w:r>
          </w:p>
        </w:tc>
      </w:tr>
      <w:tr w:rsidR="000F6401" w:rsidRPr="00621A64" w14:paraId="300E4356" w14:textId="77777777" w:rsidTr="00964B62">
        <w:trPr>
          <w:trHeight w:val="249"/>
        </w:trPr>
        <w:tc>
          <w:tcPr>
            <w:tcW w:w="1526" w:type="dxa"/>
            <w:vAlign w:val="center"/>
          </w:tcPr>
          <w:p w14:paraId="006ACD21" w14:textId="77777777" w:rsidR="000F6401" w:rsidRPr="00D14EEE" w:rsidRDefault="000F6401" w:rsidP="00964B62">
            <w:pPr>
              <w:spacing w:after="0" w:line="260" w:lineRule="exact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D14EEE">
              <w:rPr>
                <w:rFonts w:ascii="Arial" w:hAnsi="Arial"/>
                <w:color w:val="000000" w:themeColor="text1"/>
                <w:sz w:val="20"/>
              </w:rPr>
              <w:t>002</w:t>
            </w:r>
          </w:p>
        </w:tc>
        <w:tc>
          <w:tcPr>
            <w:tcW w:w="8080" w:type="dxa"/>
            <w:vAlign w:val="center"/>
          </w:tcPr>
          <w:p w14:paraId="1C4C2403" w14:textId="77777777" w:rsidR="000F6401" w:rsidRPr="00D14EEE" w:rsidRDefault="000F6401" w:rsidP="00964B62">
            <w:pPr>
              <w:spacing w:after="0" w:line="260" w:lineRule="exac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  <w:tr w:rsidR="000F6401" w:rsidRPr="00621A64" w14:paraId="16D1CE60" w14:textId="77777777" w:rsidTr="00964B62">
        <w:trPr>
          <w:trHeight w:val="289"/>
        </w:trPr>
        <w:tc>
          <w:tcPr>
            <w:tcW w:w="1526" w:type="dxa"/>
            <w:vAlign w:val="center"/>
          </w:tcPr>
          <w:p w14:paraId="2E39FAB8" w14:textId="77777777" w:rsidR="000F6401" w:rsidRPr="00D14EEE" w:rsidRDefault="000F6401" w:rsidP="00964B62">
            <w:pPr>
              <w:spacing w:after="0" w:line="260" w:lineRule="exact"/>
              <w:jc w:val="center"/>
              <w:rPr>
                <w:rFonts w:ascii="Arial" w:hAnsi="Arial"/>
                <w:color w:val="000000" w:themeColor="text1"/>
                <w:sz w:val="20"/>
              </w:rPr>
            </w:pPr>
            <w:r w:rsidRPr="00D14EEE">
              <w:rPr>
                <w:rFonts w:ascii="Arial" w:hAnsi="Arial"/>
                <w:color w:val="000000" w:themeColor="text1"/>
                <w:sz w:val="20"/>
              </w:rPr>
              <w:t>003</w:t>
            </w:r>
          </w:p>
        </w:tc>
        <w:tc>
          <w:tcPr>
            <w:tcW w:w="8080" w:type="dxa"/>
            <w:vAlign w:val="center"/>
          </w:tcPr>
          <w:p w14:paraId="01543715" w14:textId="77777777" w:rsidR="000F6401" w:rsidRPr="00D14EEE" w:rsidRDefault="000F6401" w:rsidP="00964B62">
            <w:pPr>
              <w:spacing w:after="0" w:line="260" w:lineRule="exact"/>
              <w:rPr>
                <w:rFonts w:ascii="Arial" w:hAnsi="Arial"/>
                <w:color w:val="000000" w:themeColor="text1"/>
                <w:sz w:val="20"/>
              </w:rPr>
            </w:pPr>
          </w:p>
        </w:tc>
      </w:tr>
    </w:tbl>
    <w:p w14:paraId="17B70E55" w14:textId="77777777" w:rsidR="00E8758B" w:rsidRPr="00E8758B" w:rsidRDefault="00E8758B" w:rsidP="00E8758B">
      <w:pPr>
        <w:spacing w:after="0"/>
        <w:jc w:val="both"/>
        <w:rPr>
          <w:rFonts w:ascii="Calibri Light" w:hAnsi="Calibri Light"/>
          <w:b/>
          <w:color w:val="7030A0"/>
          <w:sz w:val="24"/>
        </w:rPr>
      </w:pPr>
    </w:p>
    <w:sectPr w:rsidR="00E8758B" w:rsidRPr="00E8758B" w:rsidSect="000F6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135" w:left="144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31FE6" w14:textId="77777777" w:rsidR="00413744" w:rsidRDefault="00413744" w:rsidP="00EE247A">
      <w:pPr>
        <w:spacing w:after="0" w:line="240" w:lineRule="auto"/>
      </w:pPr>
      <w:r>
        <w:separator/>
      </w:r>
    </w:p>
  </w:endnote>
  <w:endnote w:type="continuationSeparator" w:id="0">
    <w:p w14:paraId="5BE8A38F" w14:textId="77777777" w:rsidR="00413744" w:rsidRDefault="00413744" w:rsidP="00EE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2636B" w14:textId="77777777" w:rsidR="00D073EE" w:rsidRDefault="00D07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159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623E30" w14:textId="41714035" w:rsidR="00833849" w:rsidRDefault="008338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D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D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F8A2E3" w14:textId="77777777" w:rsidR="00833849" w:rsidRDefault="00833849" w:rsidP="00833849">
    <w:pPr>
      <w:pStyle w:val="Footer"/>
      <w:tabs>
        <w:tab w:val="clear" w:pos="4513"/>
        <w:tab w:val="clear" w:pos="9026"/>
        <w:tab w:val="left" w:pos="1800"/>
      </w:tabs>
    </w:pPr>
    <w:r w:rsidRPr="00F46D56">
      <w:rPr>
        <w:i/>
        <w:sz w:val="18"/>
        <w:szCs w:val="18"/>
      </w:rPr>
      <w:t>If printed, this document cannot be guaranteed to be the most recent issue – see Master Document File for full details</w:t>
    </w:r>
  </w:p>
  <w:p w14:paraId="078DA43A" w14:textId="77777777" w:rsidR="00EE247A" w:rsidRDefault="00EE247A" w:rsidP="00EE247A">
    <w:pPr>
      <w:pStyle w:val="Footer"/>
      <w:tabs>
        <w:tab w:val="clear" w:pos="4513"/>
        <w:tab w:val="clear" w:pos="9026"/>
        <w:tab w:val="left" w:pos="180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AC20A" w14:textId="77777777" w:rsidR="00D073EE" w:rsidRDefault="00D07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D9BB5" w14:textId="77777777" w:rsidR="00413744" w:rsidRDefault="00413744" w:rsidP="00EE247A">
      <w:pPr>
        <w:spacing w:after="0" w:line="240" w:lineRule="auto"/>
      </w:pPr>
      <w:r>
        <w:separator/>
      </w:r>
    </w:p>
  </w:footnote>
  <w:footnote w:type="continuationSeparator" w:id="0">
    <w:p w14:paraId="478D1C29" w14:textId="77777777" w:rsidR="00413744" w:rsidRDefault="00413744" w:rsidP="00EE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38AF" w14:textId="77777777" w:rsidR="00D073EE" w:rsidRDefault="00D073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465DA" w14:textId="77777777" w:rsidR="00EE247A" w:rsidRDefault="00EE247A" w:rsidP="00EE247A">
    <w:pPr>
      <w:pStyle w:val="Header"/>
    </w:pPr>
    <w:r w:rsidRPr="00FF2E70">
      <w:rPr>
        <w:b/>
        <w:noProof/>
        <w:sz w:val="32"/>
        <w:szCs w:val="32"/>
        <w:lang w:eastAsia="en-GB"/>
      </w:rPr>
      <w:drawing>
        <wp:inline distT="0" distB="0" distL="0" distR="0" wp14:anchorId="5054CEC8" wp14:editId="608DB17C">
          <wp:extent cx="1485900" cy="694497"/>
          <wp:effectExtent l="0" t="0" r="0" b="0"/>
          <wp:docPr id="1" name="Picture 1" descr="Mailway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lway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760" cy="72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</w:p>
  <w:p w14:paraId="0DA41AEA" w14:textId="77777777" w:rsidR="00EE247A" w:rsidRDefault="00EE247A" w:rsidP="00EE247A">
    <w:pPr>
      <w:pStyle w:val="Header"/>
    </w:pPr>
    <w:r>
      <w:t xml:space="preserve">                                                                                                                                                               </w:t>
    </w:r>
  </w:p>
  <w:tbl>
    <w:tblPr>
      <w:tblStyle w:val="TableGrid"/>
      <w:tblW w:w="10920" w:type="dxa"/>
      <w:tblInd w:w="-952" w:type="dxa"/>
      <w:tblLayout w:type="fixed"/>
      <w:tblLook w:val="04A0" w:firstRow="1" w:lastRow="0" w:firstColumn="1" w:lastColumn="0" w:noHBand="0" w:noVBand="1"/>
    </w:tblPr>
    <w:tblGrid>
      <w:gridCol w:w="1510"/>
      <w:gridCol w:w="2555"/>
      <w:gridCol w:w="2084"/>
      <w:gridCol w:w="1601"/>
      <w:gridCol w:w="1106"/>
      <w:gridCol w:w="474"/>
      <w:gridCol w:w="1590"/>
    </w:tblGrid>
    <w:tr w:rsidR="006C516E" w14:paraId="4C561BF7" w14:textId="77777777" w:rsidTr="006C516E">
      <w:trPr>
        <w:trHeight w:val="293"/>
      </w:trPr>
      <w:tc>
        <w:tcPr>
          <w:tcW w:w="15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40ABF911" w14:textId="77777777" w:rsidR="006C516E" w:rsidRDefault="006C516E" w:rsidP="006C516E">
          <w:pPr>
            <w:pStyle w:val="Header"/>
          </w:pPr>
          <w:r>
            <w:t>PROCEDURE:</w:t>
          </w:r>
        </w:p>
      </w:tc>
      <w:tc>
        <w:tcPr>
          <w:tcW w:w="2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7EDE04" w14:textId="32695270" w:rsidR="006C516E" w:rsidRDefault="006C516E" w:rsidP="006C516E">
          <w:pPr>
            <w:pStyle w:val="Header"/>
          </w:pPr>
          <w:r>
            <w:t>PA1 Product Authenticity</w:t>
          </w:r>
        </w:p>
      </w:tc>
      <w:tc>
        <w:tcPr>
          <w:tcW w:w="20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3E17F4F4" w14:textId="77777777" w:rsidR="006C516E" w:rsidRDefault="006C516E" w:rsidP="006C516E">
          <w:pPr>
            <w:pStyle w:val="Header"/>
          </w:pPr>
          <w:r>
            <w:t xml:space="preserve">   Issue Number </w:t>
          </w:r>
        </w:p>
      </w:tc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1D02A4" w14:textId="77777777" w:rsidR="006C516E" w:rsidRDefault="006C516E" w:rsidP="006C516E">
          <w:pPr>
            <w:pStyle w:val="Header"/>
          </w:pPr>
          <w:r>
            <w:t>001</w:t>
          </w:r>
        </w:p>
      </w:tc>
      <w:tc>
        <w:tcPr>
          <w:tcW w:w="15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4BFB2ACA" w14:textId="77777777" w:rsidR="006C516E" w:rsidRDefault="006C516E" w:rsidP="006C516E">
          <w:pPr>
            <w:pStyle w:val="Header"/>
          </w:pPr>
          <w:r>
            <w:t>Issue date</w:t>
          </w:r>
        </w:p>
      </w:tc>
      <w:tc>
        <w:tcPr>
          <w:tcW w:w="1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A55FB8" w14:textId="162A353A" w:rsidR="006C516E" w:rsidRDefault="00AD624F" w:rsidP="006C516E">
          <w:pPr>
            <w:pStyle w:val="Header"/>
          </w:pPr>
          <w:r>
            <w:t>04/04/2018</w:t>
          </w:r>
        </w:p>
      </w:tc>
    </w:tr>
    <w:tr w:rsidR="006C516E" w14:paraId="2E378276" w14:textId="77777777" w:rsidTr="006C516E">
      <w:trPr>
        <w:trHeight w:val="293"/>
      </w:trPr>
      <w:tc>
        <w:tcPr>
          <w:tcW w:w="15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1E7BB1F7" w14:textId="77777777" w:rsidR="006C516E" w:rsidRDefault="006C516E" w:rsidP="006C516E">
          <w:pPr>
            <w:pStyle w:val="Header"/>
          </w:pPr>
          <w:r>
            <w:t>Prepared By</w:t>
          </w:r>
        </w:p>
      </w:tc>
      <w:tc>
        <w:tcPr>
          <w:tcW w:w="4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672567" w14:textId="77777777" w:rsidR="006C516E" w:rsidRDefault="006C516E" w:rsidP="006C516E">
          <w:pPr>
            <w:pStyle w:val="Header"/>
          </w:pPr>
          <w:r>
            <w:t>Sharon Richards</w:t>
          </w:r>
        </w:p>
      </w:tc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32129DA3" w14:textId="77777777" w:rsidR="006C516E" w:rsidRDefault="006C516E" w:rsidP="006C516E">
          <w:pPr>
            <w:pStyle w:val="Header"/>
          </w:pPr>
          <w:r>
            <w:t>Approved by</w:t>
          </w:r>
        </w:p>
      </w:tc>
      <w:tc>
        <w:tcPr>
          <w:tcW w:w="317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36390E" w14:textId="234B924F" w:rsidR="006C516E" w:rsidRDefault="006C516E" w:rsidP="006C516E">
          <w:pPr>
            <w:pStyle w:val="Header"/>
          </w:pPr>
          <w:r>
            <w:t>Simon Hore</w:t>
          </w:r>
        </w:p>
      </w:tc>
    </w:tr>
    <w:tr w:rsidR="006C516E" w14:paraId="3FCD8DA0" w14:textId="77777777" w:rsidTr="006C516E">
      <w:trPr>
        <w:trHeight w:val="293"/>
      </w:trPr>
      <w:tc>
        <w:tcPr>
          <w:tcW w:w="10921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94C16F" w14:textId="77777777" w:rsidR="006C516E" w:rsidRDefault="006C516E" w:rsidP="006C516E">
          <w:pPr>
            <w:pStyle w:val="Header"/>
          </w:pPr>
        </w:p>
      </w:tc>
    </w:tr>
    <w:tr w:rsidR="006C516E" w14:paraId="223B191D" w14:textId="77777777" w:rsidTr="006C516E">
      <w:trPr>
        <w:trHeight w:val="293"/>
      </w:trPr>
      <w:tc>
        <w:tcPr>
          <w:tcW w:w="15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4BBF05D8" w14:textId="77777777" w:rsidR="006C516E" w:rsidRDefault="006C516E" w:rsidP="006C516E">
          <w:pPr>
            <w:pStyle w:val="Header"/>
          </w:pPr>
          <w:r>
            <w:t>Reviewed by</w:t>
          </w:r>
        </w:p>
      </w:tc>
      <w:tc>
        <w:tcPr>
          <w:tcW w:w="4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501DAF" w14:textId="2A18FCF4" w:rsidR="006C516E" w:rsidRDefault="00D073EE" w:rsidP="006C516E">
          <w:pPr>
            <w:pStyle w:val="Header"/>
          </w:pPr>
          <w:r>
            <w:t>Andras Banfai</w:t>
          </w:r>
        </w:p>
      </w:tc>
      <w:tc>
        <w:tcPr>
          <w:tcW w:w="27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6E8FCA31" w14:textId="77777777" w:rsidR="006C516E" w:rsidRDefault="006C516E" w:rsidP="006C516E">
          <w:pPr>
            <w:pStyle w:val="Header"/>
          </w:pPr>
          <w:r>
            <w:t>Review date</w:t>
          </w:r>
        </w:p>
      </w:tc>
      <w:tc>
        <w:tcPr>
          <w:tcW w:w="206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4CB150" w14:textId="52C2CDBE" w:rsidR="006C516E" w:rsidRDefault="00D073EE" w:rsidP="006C516E">
          <w:pPr>
            <w:pStyle w:val="Header"/>
          </w:pPr>
          <w:r>
            <w:t>02/04/2019</w:t>
          </w:r>
        </w:p>
      </w:tc>
    </w:tr>
  </w:tbl>
  <w:p w14:paraId="293810F0" w14:textId="77777777" w:rsidR="00EE247A" w:rsidRDefault="00EE24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C4909" w14:textId="77777777" w:rsidR="00D073EE" w:rsidRDefault="00D073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6CD5"/>
    <w:multiLevelType w:val="hybridMultilevel"/>
    <w:tmpl w:val="DDC8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F17E9"/>
    <w:multiLevelType w:val="hybridMultilevel"/>
    <w:tmpl w:val="07DE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F7A1A"/>
    <w:multiLevelType w:val="hybridMultilevel"/>
    <w:tmpl w:val="F6AE0A94"/>
    <w:lvl w:ilvl="0" w:tplc="5D82C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6895"/>
    <w:multiLevelType w:val="hybridMultilevel"/>
    <w:tmpl w:val="D9B0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E06FD"/>
    <w:multiLevelType w:val="hybridMultilevel"/>
    <w:tmpl w:val="976A5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B89"/>
    <w:multiLevelType w:val="hybridMultilevel"/>
    <w:tmpl w:val="39B65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43301"/>
    <w:multiLevelType w:val="hybridMultilevel"/>
    <w:tmpl w:val="EED6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A15CC"/>
    <w:multiLevelType w:val="hybridMultilevel"/>
    <w:tmpl w:val="D7CAFD84"/>
    <w:lvl w:ilvl="0" w:tplc="8E223252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  <w:color w:val="auto"/>
      </w:rPr>
    </w:lvl>
    <w:lvl w:ilvl="1" w:tplc="8E223252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7A0420"/>
    <w:multiLevelType w:val="hybridMultilevel"/>
    <w:tmpl w:val="EC76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F2631"/>
    <w:multiLevelType w:val="hybridMultilevel"/>
    <w:tmpl w:val="D530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6064E"/>
    <w:multiLevelType w:val="hybridMultilevel"/>
    <w:tmpl w:val="3F4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0401C"/>
    <w:multiLevelType w:val="hybridMultilevel"/>
    <w:tmpl w:val="82FA4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B12B5"/>
    <w:multiLevelType w:val="hybridMultilevel"/>
    <w:tmpl w:val="AC92E7FC"/>
    <w:lvl w:ilvl="0" w:tplc="8E22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E67A8"/>
    <w:multiLevelType w:val="hybridMultilevel"/>
    <w:tmpl w:val="F3E8CA74"/>
    <w:lvl w:ilvl="0" w:tplc="5D82C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34487"/>
    <w:multiLevelType w:val="hybridMultilevel"/>
    <w:tmpl w:val="846ED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41221"/>
    <w:multiLevelType w:val="hybridMultilevel"/>
    <w:tmpl w:val="74DEC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D6880"/>
    <w:multiLevelType w:val="hybridMultilevel"/>
    <w:tmpl w:val="6846C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A843C2"/>
    <w:multiLevelType w:val="hybridMultilevel"/>
    <w:tmpl w:val="3AF058A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D1907"/>
    <w:multiLevelType w:val="hybridMultilevel"/>
    <w:tmpl w:val="8BEA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D5044"/>
    <w:multiLevelType w:val="hybridMultilevel"/>
    <w:tmpl w:val="36BC3BF6"/>
    <w:lvl w:ilvl="0" w:tplc="8E22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516EF3"/>
    <w:multiLevelType w:val="hybridMultilevel"/>
    <w:tmpl w:val="7622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93A4A"/>
    <w:multiLevelType w:val="hybridMultilevel"/>
    <w:tmpl w:val="C11A750A"/>
    <w:lvl w:ilvl="0" w:tplc="8E223252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2">
    <w:nsid w:val="39675E44"/>
    <w:multiLevelType w:val="hybridMultilevel"/>
    <w:tmpl w:val="208E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07833"/>
    <w:multiLevelType w:val="hybridMultilevel"/>
    <w:tmpl w:val="1CCC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B7C34"/>
    <w:multiLevelType w:val="hybridMultilevel"/>
    <w:tmpl w:val="3BBC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F6EE7"/>
    <w:multiLevelType w:val="hybridMultilevel"/>
    <w:tmpl w:val="C64CEAD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60D354F"/>
    <w:multiLevelType w:val="hybridMultilevel"/>
    <w:tmpl w:val="B1DA64C8"/>
    <w:lvl w:ilvl="0" w:tplc="8E22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93082"/>
    <w:multiLevelType w:val="hybridMultilevel"/>
    <w:tmpl w:val="3104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C5066F"/>
    <w:multiLevelType w:val="hybridMultilevel"/>
    <w:tmpl w:val="F06A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D3529"/>
    <w:multiLevelType w:val="hybridMultilevel"/>
    <w:tmpl w:val="672EC7E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4DDB7D49"/>
    <w:multiLevelType w:val="hybridMultilevel"/>
    <w:tmpl w:val="35E4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0A5707"/>
    <w:multiLevelType w:val="hybridMultilevel"/>
    <w:tmpl w:val="0004D74A"/>
    <w:lvl w:ilvl="0" w:tplc="8E22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59095F"/>
    <w:multiLevelType w:val="hybridMultilevel"/>
    <w:tmpl w:val="8A90523E"/>
    <w:lvl w:ilvl="0" w:tplc="5D82C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09757B"/>
    <w:multiLevelType w:val="hybridMultilevel"/>
    <w:tmpl w:val="6D34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A1D3F"/>
    <w:multiLevelType w:val="hybridMultilevel"/>
    <w:tmpl w:val="4FCE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0F6B9F"/>
    <w:multiLevelType w:val="hybridMultilevel"/>
    <w:tmpl w:val="EE8AB94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5F0511A4"/>
    <w:multiLevelType w:val="hybridMultilevel"/>
    <w:tmpl w:val="0402FA3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5082DC5"/>
    <w:multiLevelType w:val="hybridMultilevel"/>
    <w:tmpl w:val="4782D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73D37"/>
    <w:multiLevelType w:val="hybridMultilevel"/>
    <w:tmpl w:val="5E04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3A75BD"/>
    <w:multiLevelType w:val="hybridMultilevel"/>
    <w:tmpl w:val="64CEC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AED529A"/>
    <w:multiLevelType w:val="hybridMultilevel"/>
    <w:tmpl w:val="4E00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3A0538"/>
    <w:multiLevelType w:val="hybridMultilevel"/>
    <w:tmpl w:val="B9E0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F6787C"/>
    <w:multiLevelType w:val="hybridMultilevel"/>
    <w:tmpl w:val="209E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700926"/>
    <w:multiLevelType w:val="hybridMultilevel"/>
    <w:tmpl w:val="6BA6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56698A"/>
    <w:multiLevelType w:val="hybridMultilevel"/>
    <w:tmpl w:val="571C205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5">
    <w:nsid w:val="79EB7403"/>
    <w:multiLevelType w:val="hybridMultilevel"/>
    <w:tmpl w:val="B732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336E84"/>
    <w:multiLevelType w:val="hybridMultilevel"/>
    <w:tmpl w:val="FD8A625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5"/>
  </w:num>
  <w:num w:numId="3">
    <w:abstractNumId w:val="29"/>
  </w:num>
  <w:num w:numId="4">
    <w:abstractNumId w:val="46"/>
  </w:num>
  <w:num w:numId="5">
    <w:abstractNumId w:val="20"/>
  </w:num>
  <w:num w:numId="6">
    <w:abstractNumId w:val="5"/>
  </w:num>
  <w:num w:numId="7">
    <w:abstractNumId w:val="38"/>
  </w:num>
  <w:num w:numId="8">
    <w:abstractNumId w:val="34"/>
  </w:num>
  <w:num w:numId="9">
    <w:abstractNumId w:val="11"/>
  </w:num>
  <w:num w:numId="10">
    <w:abstractNumId w:val="14"/>
  </w:num>
  <w:num w:numId="11">
    <w:abstractNumId w:val="9"/>
  </w:num>
  <w:num w:numId="12">
    <w:abstractNumId w:val="40"/>
  </w:num>
  <w:num w:numId="13">
    <w:abstractNumId w:val="8"/>
  </w:num>
  <w:num w:numId="14">
    <w:abstractNumId w:val="13"/>
  </w:num>
  <w:num w:numId="15">
    <w:abstractNumId w:val="32"/>
  </w:num>
  <w:num w:numId="16">
    <w:abstractNumId w:val="2"/>
  </w:num>
  <w:num w:numId="17">
    <w:abstractNumId w:val="21"/>
  </w:num>
  <w:num w:numId="18">
    <w:abstractNumId w:val="7"/>
  </w:num>
  <w:num w:numId="19">
    <w:abstractNumId w:val="26"/>
  </w:num>
  <w:num w:numId="20">
    <w:abstractNumId w:val="12"/>
  </w:num>
  <w:num w:numId="21">
    <w:abstractNumId w:val="19"/>
  </w:num>
  <w:num w:numId="22">
    <w:abstractNumId w:val="31"/>
  </w:num>
  <w:num w:numId="23">
    <w:abstractNumId w:val="0"/>
  </w:num>
  <w:num w:numId="24">
    <w:abstractNumId w:val="33"/>
  </w:num>
  <w:num w:numId="25">
    <w:abstractNumId w:val="43"/>
  </w:num>
  <w:num w:numId="26">
    <w:abstractNumId w:val="18"/>
  </w:num>
  <w:num w:numId="27">
    <w:abstractNumId w:val="4"/>
  </w:num>
  <w:num w:numId="28">
    <w:abstractNumId w:val="42"/>
  </w:num>
  <w:num w:numId="29">
    <w:abstractNumId w:val="30"/>
  </w:num>
  <w:num w:numId="30">
    <w:abstractNumId w:val="15"/>
  </w:num>
  <w:num w:numId="31">
    <w:abstractNumId w:val="24"/>
  </w:num>
  <w:num w:numId="32">
    <w:abstractNumId w:val="41"/>
  </w:num>
  <w:num w:numId="33">
    <w:abstractNumId w:val="3"/>
  </w:num>
  <w:num w:numId="34">
    <w:abstractNumId w:val="28"/>
  </w:num>
  <w:num w:numId="35">
    <w:abstractNumId w:val="17"/>
  </w:num>
  <w:num w:numId="36">
    <w:abstractNumId w:val="36"/>
  </w:num>
  <w:num w:numId="37">
    <w:abstractNumId w:val="16"/>
  </w:num>
  <w:num w:numId="38">
    <w:abstractNumId w:val="44"/>
  </w:num>
  <w:num w:numId="39">
    <w:abstractNumId w:val="6"/>
  </w:num>
  <w:num w:numId="40">
    <w:abstractNumId w:val="1"/>
  </w:num>
  <w:num w:numId="41">
    <w:abstractNumId w:val="10"/>
  </w:num>
  <w:num w:numId="42">
    <w:abstractNumId w:val="22"/>
  </w:num>
  <w:num w:numId="43">
    <w:abstractNumId w:val="45"/>
  </w:num>
  <w:num w:numId="44">
    <w:abstractNumId w:val="37"/>
  </w:num>
  <w:num w:numId="45">
    <w:abstractNumId w:val="35"/>
  </w:num>
  <w:num w:numId="46">
    <w:abstractNumId w:val="23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7A"/>
    <w:rsid w:val="00062086"/>
    <w:rsid w:val="000F6401"/>
    <w:rsid w:val="001D6BC8"/>
    <w:rsid w:val="002E79D2"/>
    <w:rsid w:val="00340FA1"/>
    <w:rsid w:val="003F4CE9"/>
    <w:rsid w:val="00413744"/>
    <w:rsid w:val="005D73A2"/>
    <w:rsid w:val="005F61B6"/>
    <w:rsid w:val="006C516E"/>
    <w:rsid w:val="0073010B"/>
    <w:rsid w:val="00784208"/>
    <w:rsid w:val="007A3BBB"/>
    <w:rsid w:val="00833849"/>
    <w:rsid w:val="008546A4"/>
    <w:rsid w:val="00875D96"/>
    <w:rsid w:val="008C427F"/>
    <w:rsid w:val="00915841"/>
    <w:rsid w:val="00982439"/>
    <w:rsid w:val="009B1D42"/>
    <w:rsid w:val="009D050B"/>
    <w:rsid w:val="00AD624F"/>
    <w:rsid w:val="00B7332C"/>
    <w:rsid w:val="00BA5A14"/>
    <w:rsid w:val="00BB3305"/>
    <w:rsid w:val="00C04833"/>
    <w:rsid w:val="00CE0998"/>
    <w:rsid w:val="00D073EE"/>
    <w:rsid w:val="00D33A0A"/>
    <w:rsid w:val="00D44AF1"/>
    <w:rsid w:val="00D5151B"/>
    <w:rsid w:val="00E471C0"/>
    <w:rsid w:val="00E8758B"/>
    <w:rsid w:val="00EA4D2B"/>
    <w:rsid w:val="00EB4FD9"/>
    <w:rsid w:val="00EE247A"/>
    <w:rsid w:val="00F918CF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D363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7A"/>
  </w:style>
  <w:style w:type="paragraph" w:styleId="Footer">
    <w:name w:val="footer"/>
    <w:basedOn w:val="Normal"/>
    <w:link w:val="FooterChar"/>
    <w:uiPriority w:val="99"/>
    <w:unhideWhenUsed/>
    <w:rsid w:val="00EE2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7A"/>
  </w:style>
  <w:style w:type="table" w:styleId="TableGrid">
    <w:name w:val="Table Grid"/>
    <w:basedOn w:val="TableNormal"/>
    <w:uiPriority w:val="59"/>
    <w:rsid w:val="00EE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7A"/>
  </w:style>
  <w:style w:type="paragraph" w:styleId="Footer">
    <w:name w:val="footer"/>
    <w:basedOn w:val="Normal"/>
    <w:link w:val="FooterChar"/>
    <w:uiPriority w:val="99"/>
    <w:unhideWhenUsed/>
    <w:rsid w:val="00EE2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7A"/>
  </w:style>
  <w:style w:type="table" w:styleId="TableGrid">
    <w:name w:val="Table Grid"/>
    <w:basedOn w:val="TableNormal"/>
    <w:uiPriority w:val="59"/>
    <w:rsid w:val="00EE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</dc:creator>
  <cp:keywords/>
  <dc:description/>
  <cp:lastModifiedBy>Andras Banfai</cp:lastModifiedBy>
  <cp:revision>17</cp:revision>
  <cp:lastPrinted>2019-02-13T14:26:00Z</cp:lastPrinted>
  <dcterms:created xsi:type="dcterms:W3CDTF">2018-01-12T16:50:00Z</dcterms:created>
  <dcterms:modified xsi:type="dcterms:W3CDTF">2019-07-01T15:19:00Z</dcterms:modified>
</cp:coreProperties>
</file>